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7AB" w:rsidRDefault="008044D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工商企业等社会资本通过流转取得林地经营权新办审批（设区的市级权限）</w:t>
      </w:r>
    </w:p>
    <w:p w:rsidR="004E27AB" w:rsidRDefault="008044D6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【00016422800201】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4E27AB" w:rsidRDefault="008D43E0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</w:t>
      </w:r>
      <w:bookmarkStart w:id="0" w:name="_GoBack"/>
      <w:bookmarkEnd w:id="0"/>
      <w:r w:rsidR="008044D6">
        <w:rPr>
          <w:rFonts w:ascii="Times New Roman" w:eastAsia="仿宋GB2312" w:hAnsi="Times New Roman" w:hint="eastAsia"/>
          <w:b/>
          <w:bCs/>
          <w:sz w:val="28"/>
          <w:szCs w:val="28"/>
        </w:rPr>
        <w:t>.</w:t>
      </w:r>
      <w:r w:rsidR="008044D6"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 w:rsidR="008044D6"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4E27AB" w:rsidRDefault="008044D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工商企业等社会资本通过流转取得林地经营权审批【00016422800Y】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4E27AB" w:rsidRDefault="008044D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工商企业等社会资本通过流转取得林地经营权审批（设区的市级权限）【000164228002】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4E27AB" w:rsidRDefault="008044D6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工商企业等社会资本通过流转取得林地经营权新办审批（设区的市级权限）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00016422800201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4E27AB" w:rsidRDefault="008044D6" w:rsidP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《中华人民共和国农村土地承包法》第四十五条</w:t>
      </w:r>
    </w:p>
    <w:p w:rsidR="004E27AB" w:rsidRDefault="008044D6" w:rsidP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《中华人民共和国农村土地承包法》第四十五条</w:t>
      </w:r>
    </w:p>
    <w:p w:rsidR="004E27AB" w:rsidRDefault="008044D6" w:rsidP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《中华人民共和国行政许可法》第六十一条　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设区的市级政府（由林草部门承办）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市级/隶属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无对应政务服务事项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4E27AB" w:rsidRDefault="008044D6" w:rsidP="008044D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自然人，企业法人，事业单位法人，社会组织法人，非法人企业，行政机关，其他组织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（1）开展“双随机、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公开”监管，对风险等级高、投诉举报多的企业实施重点监管。检查结束后及时将结果反馈被许可人并向社会公开检查结果。对存在问题的，要求及时整改并依法处理。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（2）加强信用监管，加大监督检查力度，依法依规对失信主体开展失信惩戒。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（3）加强“互联网+监管”，推动监管数据归集应用。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（4）按照“谁审批、谁监管，谁主管、谁监管”的原则，指导各级林草主管部门落实相关监管责任，加强属地监管。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（5）强化社会监督，公布举报电话，依法及时处理投诉举报。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（6）对违法行为，依法处罚。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</w:t>
      </w:r>
    </w:p>
    <w:p w:rsidR="004E27AB" w:rsidRDefault="008044D6" w:rsidP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5个工作日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20个工作日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4E27AB" w:rsidRDefault="008044D6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人批准，可以延长十五日，并应当将延长期限的理由告知申请人。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20个工作日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4E27AB" w:rsidRDefault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批文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行政许可决定书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无期限</w:t>
      </w:r>
    </w:p>
    <w:p w:rsidR="004E27AB" w:rsidRDefault="008044D6" w:rsidP="008044D6">
      <w:pPr>
        <w:spacing w:line="600" w:lineRule="exact"/>
        <w:ind w:firstLineChars="200" w:firstLine="56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向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 w:hint="eastAsia"/>
          <w:sz w:val="28"/>
          <w:szCs w:val="28"/>
        </w:rPr>
        <w:t>行政许可决定的行政机关提出申请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本市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4E27AB" w:rsidRDefault="008044D6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中华人民共和国行政许可法》第四十一条法律、行政法规设定的行政许可，其适用范围没有地域限制的，申请人取得的行政许可在全国范围内有效。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4E27AB" w:rsidRDefault="008044D6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4E27AB" w:rsidRDefault="008044D6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设区的市级人民政府（由林草部门承办）</w:t>
      </w:r>
    </w:p>
    <w:p w:rsidR="004E27AB" w:rsidRDefault="008044D6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4E27AB" w:rsidRDefault="004E27AB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4E27AB" w:rsidRDefault="004E27AB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4E27A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BCFB4A18"/>
    <w:rsid w:val="FDF76416"/>
    <w:rsid w:val="FFAE9A72"/>
    <w:rsid w:val="00172A27"/>
    <w:rsid w:val="004E27AB"/>
    <w:rsid w:val="008044D6"/>
    <w:rsid w:val="008D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38</cp:revision>
  <cp:lastPrinted>2022-06-17T06:53:00Z</cp:lastPrinted>
  <dcterms:created xsi:type="dcterms:W3CDTF">2020-07-24T16:39:00Z</dcterms:created>
  <dcterms:modified xsi:type="dcterms:W3CDTF">2023-01-30T08:49:00Z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