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0A7" w:rsidRDefault="008365B5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bookmarkStart w:id="0" w:name="_GoBack"/>
      <w:bookmarkEnd w:id="0"/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森林高火险期内进入森林高火险区延续审批（省级权限）</w:t>
      </w:r>
    </w:p>
    <w:p w:rsidR="002430A7" w:rsidRDefault="008365B5">
      <w:pPr>
        <w:jc w:val="center"/>
        <w:rPr>
          <w:rFonts w:ascii="方正小标宋_GBK" w:eastAsia="方正小标宋_GBK" w:hAnsi="方正小标宋_GBK" w:cs="方正小标宋_GBK"/>
          <w:sz w:val="40"/>
          <w:szCs w:val="40"/>
        </w:rPr>
      </w:pP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【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00016422700102</w:t>
      </w:r>
      <w:r>
        <w:rPr>
          <w:rFonts w:ascii="方正小标宋_GBK" w:eastAsia="方正小标宋_GBK" w:hAnsi="方正小标宋_GBK" w:cs="方正小标宋_GBK" w:hint="eastAsia"/>
          <w:sz w:val="40"/>
          <w:szCs w:val="40"/>
        </w:rPr>
        <w:t>】</w:t>
      </w:r>
    </w:p>
    <w:p w:rsidR="002430A7" w:rsidRDefault="008365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基本要素</w:t>
      </w:r>
    </w:p>
    <w:p w:rsidR="002430A7" w:rsidRDefault="008365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及编码</w:t>
      </w:r>
    </w:p>
    <w:p w:rsidR="002430A7" w:rsidRDefault="008365B5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进入森林高火险区、草原防火管制区审批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00016422700Y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2430A7" w:rsidRDefault="008365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行政许可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事项子项名称及编码</w:t>
      </w:r>
    </w:p>
    <w:p w:rsidR="002430A7" w:rsidRDefault="008365B5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森林高火险期内进入森林高火险区审批（省级权限）【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000164227001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】</w:t>
      </w:r>
    </w:p>
    <w:p w:rsidR="002430A7" w:rsidRDefault="008365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行政许可事项业务办理项名称及编码</w:t>
      </w:r>
    </w:p>
    <w:p w:rsidR="002430A7" w:rsidRDefault="008365B5">
      <w:pPr>
        <w:spacing w:line="360" w:lineRule="auto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森林高火险期内进入森林高火险区延续审批（省级权限）</w:t>
      </w:r>
      <w:r>
        <w:rPr>
          <w:rFonts w:ascii="方正仿宋_GBK" w:eastAsia="方正仿宋_GBK" w:hAnsi="方正仿宋_GBK" w:cs="方正仿宋_GBK"/>
          <w:sz w:val="28"/>
          <w:szCs w:val="28"/>
        </w:rPr>
        <w:t>【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00016422700102</w:t>
      </w:r>
      <w:r>
        <w:rPr>
          <w:rFonts w:ascii="方正仿宋_GBK" w:eastAsia="方正仿宋_GBK" w:hAnsi="方正仿宋_GBK" w:cs="方正仿宋_GBK"/>
          <w:sz w:val="28"/>
          <w:szCs w:val="28"/>
        </w:rPr>
        <w:t>】</w:t>
      </w:r>
    </w:p>
    <w:p w:rsidR="002430A7" w:rsidRDefault="008365B5" w:rsidP="008365B5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《森林防火条例》第二十九条</w:t>
      </w:r>
    </w:p>
    <w:p w:rsidR="002430A7" w:rsidRDefault="008365B5" w:rsidP="008365B5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实施依据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《森林防火条例》第二十九条</w:t>
      </w:r>
    </w:p>
    <w:p w:rsidR="002430A7" w:rsidRDefault="008365B5" w:rsidP="008365B5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监管依据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《森林防火条例》第五十二条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实施机关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省级政府（由林草部门承办）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审批层级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行使</w:t>
      </w:r>
      <w:r>
        <w:rPr>
          <w:rFonts w:ascii="Times New Roman" w:eastAsia="仿宋GB2312" w:hAnsi="Times New Roman"/>
          <w:b/>
          <w:bCs/>
          <w:sz w:val="28"/>
          <w:szCs w:val="28"/>
        </w:rPr>
        <w:t>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</w:t>
      </w:r>
      <w:r>
        <w:rPr>
          <w:rFonts w:ascii="方正仿宋_GBK" w:eastAsia="方正仿宋_GBK" w:hAnsi="方正仿宋_GBK" w:cs="方正仿宋_GBK"/>
          <w:sz w:val="28"/>
          <w:szCs w:val="28"/>
        </w:rPr>
        <w:t>/</w:t>
      </w:r>
      <w:r>
        <w:rPr>
          <w:rFonts w:ascii="方正仿宋_GBK" w:eastAsia="方正仿宋_GBK" w:hAnsi="方正仿宋_GBK" w:cs="方正仿宋_GBK"/>
          <w:sz w:val="28"/>
          <w:szCs w:val="28"/>
        </w:rPr>
        <w:t>直属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是否由审批机关受理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是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11.</w:t>
      </w:r>
      <w:r>
        <w:rPr>
          <w:rFonts w:ascii="Times New Roman" w:eastAsia="仿宋GB2312" w:hAnsi="Times New Roman"/>
          <w:b/>
          <w:bCs/>
          <w:sz w:val="28"/>
          <w:szCs w:val="28"/>
        </w:rPr>
        <w:t>受理层级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省级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12.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是否存在初审环节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  <w:highlight w:val="yellow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13.</w:t>
      </w:r>
      <w:r>
        <w:rPr>
          <w:rFonts w:ascii="Times New Roman" w:eastAsia="仿宋GB2312" w:hAnsi="Times New Roman"/>
          <w:b/>
          <w:bCs/>
          <w:sz w:val="28"/>
          <w:szCs w:val="28"/>
        </w:rPr>
        <w:t>初审层级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2430A7" w:rsidRDefault="008365B5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14.</w:t>
      </w:r>
      <w:r>
        <w:rPr>
          <w:rFonts w:ascii="Times New Roman" w:eastAsia="仿宋GB2312" w:hAnsi="Times New Roman"/>
          <w:b/>
          <w:bCs/>
          <w:sz w:val="28"/>
          <w:szCs w:val="28"/>
        </w:rPr>
        <w:t>对应政务服务事项国家级基本目录名称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森林高火险期内，</w:t>
      </w: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进入森林高火险区的活动审批</w:t>
      </w:r>
    </w:p>
    <w:p w:rsidR="002430A7" w:rsidRDefault="008365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行政许可事项类型</w:t>
      </w:r>
    </w:p>
    <w:p w:rsidR="002430A7" w:rsidRDefault="008365B5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条件型</w:t>
      </w:r>
    </w:p>
    <w:p w:rsidR="002430A7" w:rsidRDefault="008365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行政许可条件</w:t>
      </w:r>
    </w:p>
    <w:p w:rsidR="002430A7" w:rsidRDefault="008365B5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准予行政许可的条件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暂由各地区自行规定准予行政许可的条件</w:t>
      </w:r>
    </w:p>
    <w:p w:rsidR="002430A7" w:rsidRDefault="008365B5" w:rsidP="008365B5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规定行政许可条件的依据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2430A7" w:rsidRDefault="008365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/>
          <w:sz w:val="28"/>
          <w:szCs w:val="28"/>
        </w:rPr>
        <w:t>行政许可服务对象类型</w:t>
      </w:r>
      <w:r>
        <w:rPr>
          <w:rFonts w:ascii="Times New Roman" w:eastAsia="黑体" w:hAnsi="Times New Roman" w:hint="eastAsia"/>
          <w:sz w:val="28"/>
          <w:szCs w:val="28"/>
        </w:rPr>
        <w:t>与改革举措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服务对象类型：</w:t>
      </w:r>
      <w:r>
        <w:rPr>
          <w:rFonts w:ascii="方正仿宋_GBK" w:eastAsia="方正仿宋_GBK" w:hAnsi="方正仿宋_GBK" w:cs="方正仿宋_GBK"/>
          <w:sz w:val="28"/>
          <w:szCs w:val="28"/>
        </w:rPr>
        <w:t>自然人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企业法人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事业单位法人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社会组织法人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非法人企业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行政机关</w:t>
      </w:r>
      <w:r>
        <w:rPr>
          <w:rFonts w:ascii="方正仿宋_GBK" w:eastAsia="方正仿宋_GBK" w:hAnsi="方正仿宋_GBK" w:cs="方正仿宋_GBK"/>
          <w:sz w:val="28"/>
          <w:szCs w:val="28"/>
        </w:rPr>
        <w:t>，</w:t>
      </w:r>
      <w:r>
        <w:rPr>
          <w:rFonts w:ascii="方正仿宋_GBK" w:eastAsia="方正仿宋_GBK" w:hAnsi="方正仿宋_GBK" w:cs="方正仿宋_GBK"/>
          <w:sz w:val="28"/>
          <w:szCs w:val="28"/>
        </w:rPr>
        <w:t>其他组织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proofErr w:type="gramStart"/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是否为涉企</w:t>
      </w:r>
      <w:proofErr w:type="gramEnd"/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许可事项：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涉企经营许可事项名称：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许可证件名称：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改革方式：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2430A7" w:rsidRDefault="008365B5">
      <w:pPr>
        <w:spacing w:line="54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具体改革举措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2430A7" w:rsidRDefault="008365B5">
      <w:pPr>
        <w:spacing w:line="54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加强事中事后监管措施</w:t>
      </w:r>
    </w:p>
    <w:p w:rsidR="002430A7" w:rsidRDefault="008365B5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1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开展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双随机、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一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公开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监管，对风险等级高、投诉举报多的企业实施重点监管。检查结束后及时将结果反馈被许可人并向社会公开检查结果。对存在问题的，要求及时整改并依法处理。</w:t>
      </w:r>
    </w:p>
    <w:p w:rsidR="002430A7" w:rsidRDefault="008365B5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2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加强信用监管，加大监督检查力度，依法依规对失信主体开展失信惩戒。</w:t>
      </w:r>
    </w:p>
    <w:p w:rsidR="002430A7" w:rsidRDefault="008365B5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3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加强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互联网</w:t>
      </w:r>
      <w:r>
        <w:rPr>
          <w:rFonts w:ascii="方正仿宋_GBK" w:eastAsia="方正仿宋_GBK" w:hAnsi="方正仿宋_GBK" w:cs="方正仿宋_GBK"/>
          <w:sz w:val="28"/>
          <w:szCs w:val="28"/>
        </w:rPr>
        <w:t>+</w:t>
      </w:r>
      <w:r>
        <w:rPr>
          <w:rFonts w:ascii="方正仿宋_GBK" w:eastAsia="方正仿宋_GBK" w:hAnsi="方正仿宋_GBK" w:cs="方正仿宋_GBK"/>
          <w:sz w:val="28"/>
          <w:szCs w:val="28"/>
        </w:rPr>
        <w:t>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，推动监管数据归集应用。</w:t>
      </w:r>
    </w:p>
    <w:p w:rsidR="002430A7" w:rsidRDefault="008365B5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4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按照</w:t>
      </w:r>
      <w:r>
        <w:rPr>
          <w:rFonts w:ascii="方正仿宋_GBK" w:eastAsia="方正仿宋_GBK" w:hAnsi="方正仿宋_GBK" w:cs="方正仿宋_GBK"/>
          <w:sz w:val="28"/>
          <w:szCs w:val="28"/>
        </w:rPr>
        <w:t>“</w:t>
      </w:r>
      <w:r>
        <w:rPr>
          <w:rFonts w:ascii="方正仿宋_GBK" w:eastAsia="方正仿宋_GBK" w:hAnsi="方正仿宋_GBK" w:cs="方正仿宋_GBK"/>
          <w:sz w:val="28"/>
          <w:szCs w:val="28"/>
        </w:rPr>
        <w:t>谁审批、谁监管，谁主管、谁监管</w:t>
      </w:r>
      <w:r>
        <w:rPr>
          <w:rFonts w:ascii="方正仿宋_GBK" w:eastAsia="方正仿宋_GBK" w:hAnsi="方正仿宋_GBK" w:cs="方正仿宋_GBK"/>
          <w:sz w:val="28"/>
          <w:szCs w:val="28"/>
        </w:rPr>
        <w:t>”</w:t>
      </w:r>
      <w:r>
        <w:rPr>
          <w:rFonts w:ascii="方正仿宋_GBK" w:eastAsia="方正仿宋_GBK" w:hAnsi="方正仿宋_GBK" w:cs="方正仿宋_GBK"/>
          <w:sz w:val="28"/>
          <w:szCs w:val="28"/>
        </w:rPr>
        <w:t>的原则，指导</w:t>
      </w:r>
      <w:r>
        <w:rPr>
          <w:rFonts w:ascii="方正仿宋_GBK" w:eastAsia="方正仿宋_GBK" w:hAnsi="方正仿宋_GBK" w:cs="方正仿宋_GBK"/>
          <w:sz w:val="28"/>
          <w:szCs w:val="28"/>
        </w:rPr>
        <w:lastRenderedPageBreak/>
        <w:t>各级林草主管部门落实相关监管责任，加强属地监管。</w:t>
      </w:r>
    </w:p>
    <w:p w:rsidR="002430A7" w:rsidRDefault="008365B5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（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）</w:t>
      </w:r>
      <w:r>
        <w:rPr>
          <w:rFonts w:ascii="方正仿宋_GBK" w:eastAsia="方正仿宋_GBK" w:hAnsi="方正仿宋_GBK" w:cs="方正仿宋_GBK"/>
          <w:sz w:val="28"/>
          <w:szCs w:val="28"/>
        </w:rPr>
        <w:t>强化社会监督，公布举报电话，依法及时处理投诉举报。</w:t>
      </w:r>
    </w:p>
    <w:p w:rsidR="002430A7" w:rsidRDefault="008365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申请材料</w:t>
      </w:r>
    </w:p>
    <w:p w:rsidR="002430A7" w:rsidRDefault="008365B5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申请材料名称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暂由各地区自行规定申请行政许可的材料</w:t>
      </w:r>
    </w:p>
    <w:p w:rsidR="002430A7" w:rsidRDefault="008365B5" w:rsidP="008365B5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规定申请材料的依据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2430A7" w:rsidRDefault="008365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中介服务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有无法定中介服务事项：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2430A7" w:rsidRDefault="008365B5">
      <w:pPr>
        <w:spacing w:line="600" w:lineRule="exact"/>
        <w:ind w:firstLineChars="200" w:firstLine="56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设定中介服务事项的依据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提供中介服务的机构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中介服务事项的收费性质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2430A7" w:rsidRDefault="008365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审批程序</w:t>
      </w:r>
    </w:p>
    <w:p w:rsidR="002430A7" w:rsidRDefault="008365B5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办理行政许可的程序环节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暂由各地区自行规定办理行政许可的程序</w:t>
      </w:r>
    </w:p>
    <w:p w:rsidR="002430A7" w:rsidRDefault="008365B5" w:rsidP="008365B5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规定行政许可程序的依据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/>
          <w:sz w:val="28"/>
          <w:szCs w:val="28"/>
        </w:rPr>
        <w:t>无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是否需要现场勘验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是否需要组织听证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是否需要招标、拍卖、挂牌交易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是否需要检验、检测、检疫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是否需要鉴定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是否需要专家评审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是否需要向社会公示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/>
          <w:b/>
          <w:bCs/>
          <w:sz w:val="28"/>
          <w:szCs w:val="28"/>
        </w:rPr>
        <w:t>是否实行告知承诺办理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11.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审批机关是否委托服务机构开展技术性服务：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2430A7" w:rsidRDefault="008365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受理和审批时限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承诺受理时限：</w:t>
      </w:r>
      <w:r>
        <w:rPr>
          <w:rFonts w:ascii="方正仿宋_GBK" w:eastAsia="方正仿宋_GBK" w:hAnsi="方正仿宋_GBK" w:cs="方正仿宋_GBK"/>
          <w:sz w:val="28"/>
          <w:szCs w:val="28"/>
        </w:rPr>
        <w:t>5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2430A7" w:rsidRDefault="008365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法定审批时限：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20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个工作日</w:t>
      </w:r>
    </w:p>
    <w:p w:rsidR="002430A7" w:rsidRDefault="008365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规定法定审批时限依据</w:t>
      </w:r>
    </w:p>
    <w:p w:rsidR="002430A7" w:rsidRDefault="008365B5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《中华人民共和国行政许可法》第四十二条：除可以当场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行政许可决定的外，行政机关应当自受理行政许可申请之日起二十日内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行政许可决定。二十日内不能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作出</w:t>
      </w:r>
      <w:proofErr w:type="gramEnd"/>
      <w:r>
        <w:rPr>
          <w:rFonts w:ascii="方正仿宋_GBK" w:eastAsia="方正仿宋_GBK" w:hAnsi="方正仿宋_GBK" w:cs="方正仿宋_GBK"/>
          <w:sz w:val="28"/>
          <w:szCs w:val="28"/>
        </w:rPr>
        <w:t>决定的，经本行政机关负责人批准，可以延长十日，并应当将延长期限的理由告知申请人。但是，法律、法规另有规定的，依照其规定。依照本法第二十六条的规定，行政许可采取统一办理或者联合办理、集中办理的，办理的时间不得超过四十五日；四十五日内不能办结的，经本级人民政府负责</w:t>
      </w:r>
      <w:r>
        <w:rPr>
          <w:rFonts w:ascii="方正仿宋_GBK" w:eastAsia="方正仿宋_GBK" w:hAnsi="方正仿宋_GBK" w:cs="方正仿宋_GBK"/>
          <w:sz w:val="28"/>
          <w:szCs w:val="28"/>
        </w:rPr>
        <w:t>人批准，可以延长十五日，并应当将延长期限的理由告知申请人。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承诺审批时限：</w:t>
      </w:r>
      <w:r>
        <w:rPr>
          <w:rFonts w:ascii="方正仿宋_GBK" w:eastAsia="方正仿宋_GBK" w:hAnsi="方正仿宋_GBK" w:cs="方正仿宋_GBK"/>
          <w:sz w:val="28"/>
          <w:szCs w:val="28"/>
        </w:rPr>
        <w:t>20</w:t>
      </w:r>
      <w:r>
        <w:rPr>
          <w:rFonts w:ascii="方正仿宋_GBK" w:eastAsia="方正仿宋_GBK" w:hAnsi="方正仿宋_GBK" w:cs="方正仿宋_GBK"/>
          <w:sz w:val="28"/>
          <w:szCs w:val="28"/>
        </w:rPr>
        <w:t>个工作日</w:t>
      </w:r>
    </w:p>
    <w:p w:rsidR="002430A7" w:rsidRDefault="008365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收费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办理行政许可是否收费：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2430A7" w:rsidRDefault="008365B5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收费项目的名称、收费项目的标准、设定收费项目的依据、规定收费标准的依据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2430A7" w:rsidRDefault="008365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行政许可证件</w:t>
      </w:r>
    </w:p>
    <w:p w:rsidR="002430A7" w:rsidRDefault="008365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审批结果类型：</w:t>
      </w:r>
      <w:r>
        <w:rPr>
          <w:rFonts w:ascii="方正仿宋_GBK" w:eastAsia="方正仿宋_GBK" w:hAnsi="方正仿宋_GBK" w:cs="方正仿宋_GBK"/>
          <w:sz w:val="28"/>
          <w:szCs w:val="28"/>
        </w:rPr>
        <w:t>其他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森林防火通行证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审批结果的有效期限：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以审批确定的有效期限为准</w:t>
      </w:r>
    </w:p>
    <w:p w:rsidR="002430A7" w:rsidRDefault="008365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规定审批结果有效期限的依据</w:t>
      </w:r>
    </w:p>
    <w:p w:rsidR="002430A7" w:rsidRDefault="008365B5">
      <w:pPr>
        <w:spacing w:line="600" w:lineRule="exact"/>
        <w:ind w:firstLineChars="200" w:firstLine="560"/>
        <w:rPr>
          <w:rFonts w:ascii="Times New Roman" w:eastAsia="仿宋GB2312" w:hAnsi="Times New Roman"/>
          <w:sz w:val="32"/>
          <w:szCs w:val="32"/>
        </w:rPr>
      </w:pPr>
      <w:r>
        <w:rPr>
          <w:rFonts w:ascii="方正仿宋_GBK" w:eastAsia="方正仿宋_GBK" w:hAnsi="方正仿宋_GBK" w:cs="方正仿宋_GBK"/>
          <w:sz w:val="28"/>
          <w:szCs w:val="28"/>
        </w:rPr>
        <w:t>《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森林防火条例》第二十九条</w:t>
      </w:r>
      <w:r>
        <w:rPr>
          <w:rFonts w:ascii="方正仿宋_GBK" w:eastAsia="方正仿宋_GBK" w:hAnsi="方正仿宋_GBK" w:cs="方正仿宋_GBK"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森林高火险期内，进入森林高火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lastRenderedPageBreak/>
        <w:t>险区的，应当经县级以上地方人民政府批准，严格按照批准的时间、地点、范围活动，并接受县级以上地方人民政府林业主管部门的监督管理。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是否需要办理审批结果变更手续：</w:t>
      </w:r>
      <w:proofErr w:type="gramStart"/>
      <w:r>
        <w:rPr>
          <w:rFonts w:ascii="方正仿宋_GBK" w:eastAsia="方正仿宋_GBK" w:hAnsi="方正仿宋_GBK" w:cs="方正仿宋_GBK"/>
          <w:sz w:val="28"/>
          <w:szCs w:val="28"/>
        </w:rPr>
        <w:t>否</w:t>
      </w:r>
      <w:proofErr w:type="gramEnd"/>
    </w:p>
    <w:p w:rsidR="002430A7" w:rsidRDefault="008365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办理审批结果变更手续的要求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是否需要办理审批结果延续手续：</w:t>
      </w:r>
      <w:proofErr w:type="gramStart"/>
      <w:r>
        <w:rPr>
          <w:rFonts w:ascii="方正仿宋_GBK" w:eastAsia="方正仿宋_GBK" w:hAnsi="方正仿宋_GBK" w:cs="方正仿宋_GBK" w:hint="eastAsia"/>
          <w:sz w:val="28"/>
          <w:szCs w:val="28"/>
        </w:rPr>
        <w:t>否</w:t>
      </w:r>
      <w:proofErr w:type="gramEnd"/>
    </w:p>
    <w:p w:rsidR="002430A7" w:rsidRDefault="008365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32"/>
          <w:szCs w:val="32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办理审批结果延续手续的要求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2430A7" w:rsidRDefault="008365B5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9.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审批结果的有效地域范围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以审批确定的范围为准</w:t>
      </w:r>
    </w:p>
    <w:p w:rsidR="002430A7" w:rsidRDefault="008365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b/>
          <w:bCs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10.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规定审批结果有效地域范围的依据</w:t>
      </w:r>
    </w:p>
    <w:p w:rsidR="002430A7" w:rsidRDefault="008365B5">
      <w:pPr>
        <w:spacing w:line="600" w:lineRule="exact"/>
        <w:ind w:firstLineChars="200" w:firstLine="560"/>
        <w:rPr>
          <w:rFonts w:ascii="Times New Roman" w:eastAsia="仿宋GB2312" w:hAnsi="Times New Roman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《森林防火条例》第二十九条</w:t>
      </w:r>
      <w:r>
        <w:rPr>
          <w:rFonts w:ascii="方正仿宋_GBK" w:eastAsia="方正仿宋_GBK" w:hAnsi="方正仿宋_GBK" w:cs="方正仿宋_GBK" w:hint="eastAsia"/>
          <w:sz w:val="28"/>
          <w:szCs w:val="28"/>
          <w:lang w:eastAsia="zh-Hans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森林高火险期内，进入森林高火险区的，应当经县级以上地方人民政府批准，严格按照批准的时间、地点、范围活动，并接受县级以上地方人民政府林业主管部门的监督管理。</w:t>
      </w:r>
    </w:p>
    <w:p w:rsidR="002430A7" w:rsidRDefault="008365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行政许可数量限制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有无行政许可数量限制：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2430A7" w:rsidRDefault="008365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2430A7" w:rsidRDefault="008365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公布数量限制的周期：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在数量限制条件下实施行政许可的方式：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2430A7" w:rsidRDefault="008365B5">
      <w:pPr>
        <w:spacing w:line="600" w:lineRule="exact"/>
        <w:ind w:firstLineChars="200" w:firstLine="562"/>
        <w:jc w:val="left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规定在数量限制条件下实施行政许可方式的依据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2430A7" w:rsidRDefault="008365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行政许可后年检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有无年检要求：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2430A7" w:rsidRDefault="008365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设定年检要求的依据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2430A7" w:rsidRDefault="008365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年检周期：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年检是否要求报送材料：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lastRenderedPageBreak/>
        <w:t>5.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年检报送材料名称：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6.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年检是否收费：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7.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年检收费项目的名称、年检收费项目的标准、设定年检收费项目的依据、规定年检项目收费标准的依据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2430A7" w:rsidRDefault="008365B5">
      <w:pPr>
        <w:spacing w:line="540" w:lineRule="exact"/>
        <w:ind w:firstLineChars="200" w:firstLine="562"/>
        <w:outlineLvl w:val="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8.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通过年检的证明或者标志：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2430A7" w:rsidRDefault="008365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行政许可后年报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1.</w:t>
      </w:r>
      <w:r>
        <w:rPr>
          <w:rFonts w:ascii="Times New Roman" w:eastAsia="仿宋GB2312" w:hAnsi="Times New Roman"/>
          <w:b/>
          <w:bCs/>
          <w:sz w:val="28"/>
          <w:szCs w:val="28"/>
        </w:rPr>
        <w:t>有无年报要求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2.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年报报送材料名称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2430A7" w:rsidRDefault="008365B5">
      <w:pPr>
        <w:spacing w:line="540" w:lineRule="exact"/>
        <w:ind w:firstLineChars="200" w:firstLine="562"/>
        <w:outlineLvl w:val="2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3.</w:t>
      </w:r>
      <w:r>
        <w:rPr>
          <w:rFonts w:ascii="Times New Roman" w:eastAsia="仿宋GB2312" w:hAnsi="Times New Roman"/>
          <w:b/>
          <w:bCs/>
          <w:sz w:val="28"/>
          <w:szCs w:val="28"/>
        </w:rPr>
        <w:t>设定年报要求的依据</w:t>
      </w:r>
      <w:r>
        <w:rPr>
          <w:rFonts w:ascii="Times New Roman" w:eastAsia="仿宋GB2312" w:hAnsi="Times New Roman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2430A7" w:rsidRDefault="008365B5">
      <w:pPr>
        <w:spacing w:line="600" w:lineRule="exact"/>
        <w:ind w:firstLineChars="200" w:firstLine="562"/>
        <w:rPr>
          <w:rFonts w:ascii="Times New Roman" w:eastAsia="仿宋GB2312" w:hAnsi="Times New Roman"/>
          <w:sz w:val="28"/>
          <w:szCs w:val="28"/>
        </w:rPr>
      </w:pPr>
      <w:r>
        <w:rPr>
          <w:rFonts w:ascii="Times New Roman" w:eastAsia="仿宋GB2312" w:hAnsi="Times New Roman" w:hint="eastAsia"/>
          <w:b/>
          <w:bCs/>
          <w:sz w:val="28"/>
          <w:szCs w:val="28"/>
        </w:rPr>
        <w:t>4.</w:t>
      </w:r>
      <w:r>
        <w:rPr>
          <w:rFonts w:ascii="Times New Roman" w:eastAsia="仿宋GB2312" w:hAnsi="Times New Roman"/>
          <w:b/>
          <w:bCs/>
          <w:sz w:val="28"/>
          <w:szCs w:val="28"/>
        </w:rPr>
        <w:t>年报周期</w:t>
      </w:r>
      <w:r>
        <w:rPr>
          <w:rFonts w:ascii="Times New Roman" w:eastAsia="仿宋GB2312" w:hAnsi="Times New Roman" w:hint="eastAsia"/>
          <w:b/>
          <w:bCs/>
          <w:sz w:val="28"/>
          <w:szCs w:val="28"/>
        </w:rPr>
        <w:t>：</w:t>
      </w:r>
      <w:r>
        <w:rPr>
          <w:rFonts w:ascii="方正仿宋_GBK" w:eastAsia="方正仿宋_GBK" w:hAnsi="方正仿宋_GBK" w:cs="方正仿宋_GBK" w:hint="eastAsia"/>
          <w:sz w:val="28"/>
          <w:szCs w:val="28"/>
        </w:rPr>
        <w:t>无</w:t>
      </w:r>
    </w:p>
    <w:p w:rsidR="002430A7" w:rsidRDefault="008365B5">
      <w:pPr>
        <w:numPr>
          <w:ilvl w:val="0"/>
          <w:numId w:val="1"/>
        </w:num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监管主体</w:t>
      </w:r>
    </w:p>
    <w:p w:rsidR="002430A7" w:rsidRDefault="008365B5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  <w:r>
        <w:rPr>
          <w:rFonts w:ascii="方正仿宋_GBK" w:eastAsia="方正仿宋_GBK" w:hAnsi="方正仿宋_GBK" w:cs="方正仿宋_GBK" w:hint="eastAsia"/>
          <w:sz w:val="28"/>
          <w:szCs w:val="28"/>
        </w:rPr>
        <w:t>省级人民政府（省级林草部门、设区的市级林草部门、县级林草部门）</w:t>
      </w:r>
    </w:p>
    <w:p w:rsidR="002430A7" w:rsidRDefault="008365B5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  <w:r>
        <w:rPr>
          <w:rFonts w:ascii="Times New Roman" w:eastAsia="黑体" w:hAnsi="Times New Roman" w:hint="eastAsia"/>
          <w:sz w:val="28"/>
          <w:szCs w:val="28"/>
        </w:rPr>
        <w:t>十五、备注</w:t>
      </w:r>
    </w:p>
    <w:p w:rsidR="002430A7" w:rsidRDefault="002430A7">
      <w:pPr>
        <w:spacing w:line="600" w:lineRule="exact"/>
        <w:ind w:firstLineChars="200" w:firstLine="560"/>
        <w:rPr>
          <w:rFonts w:ascii="方正仿宋_GBK" w:eastAsia="方正仿宋_GBK" w:hAnsi="方正仿宋_GBK" w:cs="方正仿宋_GBK"/>
          <w:sz w:val="28"/>
          <w:szCs w:val="28"/>
        </w:rPr>
      </w:pPr>
    </w:p>
    <w:p w:rsidR="002430A7" w:rsidRDefault="002430A7">
      <w:pPr>
        <w:spacing w:line="540" w:lineRule="exact"/>
        <w:outlineLvl w:val="1"/>
        <w:rPr>
          <w:rFonts w:ascii="Times New Roman" w:eastAsia="黑体" w:hAnsi="Times New Roman"/>
          <w:sz w:val="28"/>
          <w:szCs w:val="28"/>
        </w:rPr>
      </w:pPr>
    </w:p>
    <w:sectPr w:rsidR="002430A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GB2312">
    <w:altName w:val="方正仿宋_GBK"/>
    <w:charset w:val="00"/>
    <w:family w:val="roman"/>
    <w:pitch w:val="default"/>
    <w:sig w:usb0="00000000" w:usb1="00000000" w:usb2="00000000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F30B91"/>
    <w:multiLevelType w:val="singleLevel"/>
    <w:tmpl w:val="EFF30B91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QBN">
    <w15:presenceInfo w15:providerId="WPS Office" w15:userId="482099610"/>
  </w15:person>
  <w15:person w15:author="YSS">
    <w15:presenceInfo w15:providerId="WPS Office" w15:userId="10171468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4MzVlNjk0M2ViNzEzYjEyZTgwNDYzOTU3YzMzZWUifQ=="/>
  </w:docVars>
  <w:rsids>
    <w:rsidRoot w:val="00172A27"/>
    <w:rsid w:val="00172A27"/>
    <w:rsid w:val="002430A7"/>
    <w:rsid w:val="008365B5"/>
    <w:rsid w:val="65BFC541"/>
    <w:rsid w:val="767F7B4A"/>
    <w:rsid w:val="7C7DF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link w:val="a4"/>
    <w:qFormat/>
    <w:rPr>
      <w:rFonts w:ascii="Calibri" w:hAnsi="Calibri"/>
      <w:kern w:val="2"/>
      <w:sz w:val="18"/>
      <w:szCs w:val="18"/>
    </w:rPr>
  </w:style>
  <w:style w:type="character" w:customStyle="1" w:styleId="Char0">
    <w:name w:val="页眉 Char"/>
    <w:link w:val="a5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336</Words>
  <Characters>1916</Characters>
  <Application>Microsoft Office Word</Application>
  <DocSecurity>0</DocSecurity>
  <Lines>15</Lines>
  <Paragraphs>4</Paragraphs>
  <ScaleCrop>false</ScaleCrop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49152</dc:creator>
  <cp:lastModifiedBy>zc</cp:lastModifiedBy>
  <cp:revision>37</cp:revision>
  <cp:lastPrinted>2022-06-17T06:53:00Z</cp:lastPrinted>
  <dcterms:created xsi:type="dcterms:W3CDTF">2020-07-24T16:39:00Z</dcterms:created>
  <dcterms:modified xsi:type="dcterms:W3CDTF">2023-01-30T06:49:00Z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8538FE0699894DDBB52C9CC2A83EAC20</vt:lpwstr>
  </property>
  <property fmtid="{D5CDD505-2E9C-101B-9397-08002B2CF9AE}" pid="3" name="KSOProductBuildVer">
    <vt:lpwstr>2052-4.4.1.7360</vt:lpwstr>
  </property>
</Properties>
</file>