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C6" w:rsidRDefault="001D547E">
      <w:pPr>
        <w:jc w:val="center"/>
        <w:rPr>
          <w:rFonts w:ascii="方正小标宋_GBK" w:eastAsia="方正小标宋_GBK" w:hAnsi="方正小标宋_GBK" w:cs="方正小标宋_GBK"/>
          <w:sz w:val="40"/>
          <w:szCs w:val="40"/>
        </w:rPr>
      </w:pPr>
      <w:bookmarkStart w:id="0" w:name="_GoBack"/>
      <w:bookmarkEnd w:id="0"/>
      <w:r>
        <w:rPr>
          <w:rFonts w:ascii="方正小标宋_GBK" w:eastAsia="方正小标宋_GBK" w:hAnsi="方正小标宋_GBK" w:cs="方正小标宋_GBK" w:hint="eastAsia"/>
          <w:sz w:val="40"/>
          <w:szCs w:val="40"/>
        </w:rPr>
        <w:t>森林高火险期内进入森林高火险区新办审批（县级权限）</w:t>
      </w:r>
    </w:p>
    <w:p w:rsidR="005517C6" w:rsidRDefault="001D547E">
      <w:pPr>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w:t>
      </w:r>
      <w:r>
        <w:rPr>
          <w:rFonts w:ascii="方正小标宋_GBK" w:eastAsia="方正小标宋_GBK" w:hAnsi="方正小标宋_GBK" w:cs="方正小标宋_GBK" w:hint="eastAsia"/>
          <w:sz w:val="40"/>
          <w:szCs w:val="40"/>
        </w:rPr>
        <w:t>00016422700501</w:t>
      </w:r>
      <w:r>
        <w:rPr>
          <w:rFonts w:ascii="方正小标宋_GBK" w:eastAsia="方正小标宋_GBK" w:hAnsi="方正小标宋_GBK" w:cs="方正小标宋_GBK" w:hint="eastAsia"/>
          <w:sz w:val="40"/>
          <w:szCs w:val="40"/>
        </w:rPr>
        <w:t>】</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基本要素</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w:t>
      </w:r>
      <w:r>
        <w:rPr>
          <w:rFonts w:ascii="Times New Roman" w:eastAsia="仿宋GB2312" w:hAnsi="Times New Roman"/>
          <w:b/>
          <w:bCs/>
          <w:sz w:val="28"/>
          <w:szCs w:val="28"/>
        </w:rPr>
        <w:t>行政许可事项名称</w:t>
      </w:r>
      <w:r>
        <w:rPr>
          <w:rFonts w:ascii="Times New Roman" w:eastAsia="仿宋GB2312" w:hAnsi="Times New Roman" w:hint="eastAsia"/>
          <w:b/>
          <w:bCs/>
          <w:sz w:val="28"/>
          <w:szCs w:val="28"/>
        </w:rPr>
        <w:t>及编码</w:t>
      </w:r>
    </w:p>
    <w:p w:rsidR="005517C6" w:rsidRDefault="001D547E">
      <w:pPr>
        <w:spacing w:line="360" w:lineRule="auto"/>
        <w:ind w:firstLineChars="200" w:firstLine="560"/>
        <w:rPr>
          <w:rFonts w:ascii="仿宋" w:eastAsia="仿宋" w:hAnsi="仿宋" w:cs="仿宋"/>
          <w:sz w:val="28"/>
          <w:szCs w:val="28"/>
        </w:rPr>
      </w:pPr>
      <w:r>
        <w:rPr>
          <w:rFonts w:ascii="方正仿宋_GBK" w:eastAsia="方正仿宋_GBK" w:hAnsi="方正仿宋_GBK" w:cs="方正仿宋_GBK" w:hint="eastAsia"/>
          <w:sz w:val="28"/>
          <w:szCs w:val="28"/>
        </w:rPr>
        <w:t>进入森林高火险区、草原防火管制区审批</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00016422700Y</w:t>
      </w:r>
      <w:r>
        <w:rPr>
          <w:rFonts w:ascii="方正仿宋_GBK" w:eastAsia="方正仿宋_GBK" w:hAnsi="方正仿宋_GBK" w:cs="方正仿宋_GBK" w:hint="eastAsia"/>
          <w:sz w:val="28"/>
          <w:szCs w:val="28"/>
        </w:rPr>
        <w:t>】</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行政许可</w:t>
      </w:r>
      <w:r>
        <w:rPr>
          <w:rFonts w:ascii="Times New Roman" w:eastAsia="仿宋GB2312" w:hAnsi="Times New Roman" w:hint="eastAsia"/>
          <w:b/>
          <w:bCs/>
          <w:sz w:val="28"/>
          <w:szCs w:val="28"/>
        </w:rPr>
        <w:t>事项子项名称及编码</w:t>
      </w:r>
    </w:p>
    <w:p w:rsidR="005517C6" w:rsidRDefault="001D547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森林高火险期内进入森林高火险区审批（县级权限）【</w:t>
      </w:r>
      <w:r>
        <w:rPr>
          <w:rFonts w:ascii="方正仿宋_GBK" w:eastAsia="方正仿宋_GBK" w:hAnsi="方正仿宋_GBK" w:cs="方正仿宋_GBK" w:hint="eastAsia"/>
          <w:sz w:val="28"/>
          <w:szCs w:val="28"/>
        </w:rPr>
        <w:t>000164227005</w:t>
      </w:r>
      <w:r>
        <w:rPr>
          <w:rFonts w:ascii="方正仿宋_GBK" w:eastAsia="方正仿宋_GBK" w:hAnsi="方正仿宋_GBK" w:cs="方正仿宋_GBK" w:hint="eastAsia"/>
          <w:sz w:val="28"/>
          <w:szCs w:val="28"/>
        </w:rPr>
        <w:t>】</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行政许可事项业务办理项名称及编码</w:t>
      </w:r>
    </w:p>
    <w:p w:rsidR="005517C6" w:rsidRDefault="001D547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森林高火险期内进入森林高火险区新办审批（县级权限）</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00016422700501</w:t>
      </w:r>
      <w:r>
        <w:rPr>
          <w:rFonts w:ascii="方正仿宋_GBK" w:eastAsia="方正仿宋_GBK" w:hAnsi="方正仿宋_GBK" w:cs="方正仿宋_GBK"/>
          <w:sz w:val="28"/>
          <w:szCs w:val="28"/>
        </w:rPr>
        <w:t>】</w:t>
      </w:r>
    </w:p>
    <w:p w:rsidR="005517C6" w:rsidRDefault="001D547E" w:rsidP="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设定依据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《森林防火条例》第二十九条</w:t>
      </w:r>
    </w:p>
    <w:p w:rsidR="005517C6" w:rsidRDefault="001D547E" w:rsidP="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实施依据</w:t>
      </w:r>
      <w:r>
        <w:rPr>
          <w:rFonts w:ascii="Times New Roman" w:eastAsia="仿宋GB2312" w:hAnsi="Times New Roman"/>
          <w:b/>
          <w:bCs/>
          <w:sz w:val="28"/>
          <w:szCs w:val="28"/>
        </w:rPr>
        <w:t>：</w:t>
      </w:r>
      <w:r>
        <w:rPr>
          <w:rFonts w:ascii="方正仿宋_GBK" w:eastAsia="方正仿宋_GBK" w:hAnsi="方正仿宋_GBK" w:cs="方正仿宋_GBK"/>
          <w:sz w:val="28"/>
          <w:szCs w:val="28"/>
        </w:rPr>
        <w:t>《森林防火条例》第二十九条</w:t>
      </w:r>
    </w:p>
    <w:p w:rsidR="005517C6" w:rsidRDefault="001D547E" w:rsidP="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监管依据</w:t>
      </w:r>
      <w:r>
        <w:rPr>
          <w:rFonts w:ascii="Times New Roman" w:eastAsia="仿宋GB2312" w:hAnsi="Times New Roman"/>
          <w:b/>
          <w:bCs/>
          <w:sz w:val="28"/>
          <w:szCs w:val="28"/>
        </w:rPr>
        <w:t>：</w:t>
      </w:r>
      <w:r>
        <w:rPr>
          <w:rFonts w:ascii="方正仿宋_GBK" w:eastAsia="方正仿宋_GBK" w:hAnsi="方正仿宋_GBK" w:cs="方正仿宋_GBK"/>
          <w:sz w:val="28"/>
          <w:szCs w:val="28"/>
        </w:rPr>
        <w:t>《森林防火条例》第五十二条</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7.</w:t>
      </w:r>
      <w:r>
        <w:rPr>
          <w:rFonts w:ascii="Times New Roman" w:eastAsia="仿宋GB2312" w:hAnsi="Times New Roman"/>
          <w:b/>
          <w:bCs/>
          <w:sz w:val="28"/>
          <w:szCs w:val="28"/>
        </w:rPr>
        <w:t>实施机关</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县级政府（由林草部门承办）</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b/>
          <w:bCs/>
          <w:sz w:val="28"/>
          <w:szCs w:val="28"/>
        </w:rPr>
        <w:t>审批层级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9.</w:t>
      </w:r>
      <w:r>
        <w:rPr>
          <w:rFonts w:ascii="Times New Roman" w:eastAsia="仿宋GB2312" w:hAnsi="Times New Roman" w:hint="eastAsia"/>
          <w:b/>
          <w:bCs/>
          <w:sz w:val="28"/>
          <w:szCs w:val="28"/>
        </w:rPr>
        <w:t>行使</w:t>
      </w:r>
      <w:r>
        <w:rPr>
          <w:rFonts w:ascii="Times New Roman" w:eastAsia="仿宋GB2312" w:hAnsi="Times New Roman"/>
          <w:b/>
          <w:bCs/>
          <w:sz w:val="28"/>
          <w:szCs w:val="28"/>
        </w:rPr>
        <w:t>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10.</w:t>
      </w:r>
      <w:r>
        <w:rPr>
          <w:rFonts w:ascii="Times New Roman" w:eastAsia="仿宋GB2312" w:hAnsi="Times New Roman"/>
          <w:b/>
          <w:bCs/>
          <w:sz w:val="28"/>
          <w:szCs w:val="28"/>
        </w:rPr>
        <w:t>是否由审批机关受理</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是</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11.</w:t>
      </w:r>
      <w:r>
        <w:rPr>
          <w:rFonts w:ascii="Times New Roman" w:eastAsia="仿宋GB2312" w:hAnsi="Times New Roman"/>
          <w:b/>
          <w:bCs/>
          <w:sz w:val="28"/>
          <w:szCs w:val="28"/>
        </w:rPr>
        <w:t>受理层级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县级</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12.</w:t>
      </w:r>
      <w:r>
        <w:rPr>
          <w:rFonts w:ascii="Times New Roman" w:eastAsia="仿宋GB2312" w:hAnsi="Times New Roman"/>
          <w:b/>
          <w:bCs/>
          <w:sz w:val="28"/>
          <w:szCs w:val="28"/>
        </w:rPr>
        <w:t>是否存在初审环节</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highlight w:val="yellow"/>
        </w:rPr>
      </w:pPr>
      <w:r>
        <w:rPr>
          <w:rFonts w:ascii="Times New Roman" w:eastAsia="仿宋GB2312" w:hAnsi="Times New Roman" w:hint="eastAsia"/>
          <w:b/>
          <w:bCs/>
          <w:sz w:val="28"/>
          <w:szCs w:val="28"/>
        </w:rPr>
        <w:t>13.</w:t>
      </w:r>
      <w:r>
        <w:rPr>
          <w:rFonts w:ascii="Times New Roman" w:eastAsia="仿宋GB2312" w:hAnsi="Times New Roman"/>
          <w:b/>
          <w:bCs/>
          <w:sz w:val="28"/>
          <w:szCs w:val="28"/>
        </w:rPr>
        <w:t>初审层级</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5517C6" w:rsidRDefault="001D547E">
      <w:pPr>
        <w:spacing w:line="600" w:lineRule="exact"/>
        <w:ind w:firstLineChars="200" w:firstLine="562"/>
        <w:jc w:val="left"/>
        <w:rPr>
          <w:rFonts w:ascii="Times New Roman" w:eastAsia="仿宋GB2312" w:hAnsi="Times New Roman"/>
          <w:sz w:val="28"/>
          <w:szCs w:val="28"/>
        </w:rPr>
      </w:pPr>
      <w:r>
        <w:rPr>
          <w:rFonts w:ascii="Times New Roman" w:eastAsia="仿宋GB2312" w:hAnsi="Times New Roman" w:hint="eastAsia"/>
          <w:b/>
          <w:bCs/>
          <w:sz w:val="28"/>
          <w:szCs w:val="28"/>
        </w:rPr>
        <w:t>14.</w:t>
      </w:r>
      <w:r>
        <w:rPr>
          <w:rFonts w:ascii="Times New Roman" w:eastAsia="仿宋GB2312" w:hAnsi="Times New Roman"/>
          <w:b/>
          <w:bCs/>
          <w:sz w:val="28"/>
          <w:szCs w:val="28"/>
        </w:rPr>
        <w:t>对应政务服务事项国家级基本目录名称</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森林高火险期内，</w:t>
      </w:r>
      <w:r>
        <w:rPr>
          <w:rFonts w:ascii="方正仿宋_GBK" w:eastAsia="方正仿宋_GBK" w:hAnsi="方正仿宋_GBK" w:cs="方正仿宋_GBK"/>
          <w:sz w:val="28"/>
          <w:szCs w:val="28"/>
        </w:rPr>
        <w:lastRenderedPageBreak/>
        <w:t>进入森林高火险区的活动审批</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行政许可事项类型</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条件型</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行政许可条件</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准予行政许可的条件</w:t>
      </w:r>
      <w:r>
        <w:rPr>
          <w:rFonts w:ascii="Times New Roman" w:eastAsia="仿宋GB2312" w:hAnsi="Times New Roman"/>
          <w:b/>
          <w:bCs/>
          <w:sz w:val="28"/>
          <w:szCs w:val="28"/>
        </w:rPr>
        <w:t>：</w:t>
      </w:r>
      <w:r>
        <w:rPr>
          <w:rFonts w:ascii="方正仿宋_GBK" w:eastAsia="方正仿宋_GBK" w:hAnsi="方正仿宋_GBK" w:cs="方正仿宋_GBK"/>
          <w:sz w:val="28"/>
          <w:szCs w:val="28"/>
        </w:rPr>
        <w:t>暂由各地区自行规定准予行政许可的条件</w:t>
      </w:r>
    </w:p>
    <w:p w:rsidR="005517C6" w:rsidRDefault="001D547E" w:rsidP="001D547E">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规定行政许可条件的依据</w:t>
      </w:r>
      <w:r>
        <w:rPr>
          <w:rFonts w:ascii="Times New Roman" w:eastAsia="仿宋GB2312" w:hAnsi="Times New Roman"/>
          <w:b/>
          <w:bCs/>
          <w:sz w:val="28"/>
          <w:szCs w:val="28"/>
        </w:rPr>
        <w:t>：</w:t>
      </w:r>
      <w:r>
        <w:rPr>
          <w:rFonts w:ascii="方正仿宋_GBK" w:eastAsia="方正仿宋_GBK" w:hAnsi="方正仿宋_GBK" w:cs="方正仿宋_GBK"/>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sz w:val="28"/>
          <w:szCs w:val="28"/>
        </w:rPr>
        <w:t>行政许可服务对象类型</w:t>
      </w:r>
      <w:r>
        <w:rPr>
          <w:rFonts w:ascii="Times New Roman" w:eastAsia="黑体" w:hAnsi="Times New Roman" w:hint="eastAsia"/>
          <w:sz w:val="28"/>
          <w:szCs w:val="28"/>
        </w:rPr>
        <w:t>与改革举措</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服务对象类型：</w:t>
      </w:r>
      <w:r>
        <w:rPr>
          <w:rFonts w:ascii="方正仿宋_GBK" w:eastAsia="方正仿宋_GBK" w:hAnsi="方正仿宋_GBK" w:cs="方正仿宋_GBK"/>
          <w:sz w:val="28"/>
          <w:szCs w:val="28"/>
        </w:rPr>
        <w:t>自然人</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企业法人</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事业单位法人</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社会组织法人</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非法人企业</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行政机关</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其他组织</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是否为涉企许可事项：</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涉企经营许可事项名称：</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许可证件名称：</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改革方式：</w:t>
      </w:r>
      <w:r>
        <w:rPr>
          <w:rFonts w:ascii="方正仿宋_GBK" w:eastAsia="方正仿宋_GBK" w:hAnsi="方正仿宋_GBK" w:cs="方正仿宋_GBK"/>
          <w:sz w:val="28"/>
          <w:szCs w:val="28"/>
        </w:rPr>
        <w:t>无</w:t>
      </w:r>
    </w:p>
    <w:p w:rsidR="005517C6" w:rsidRDefault="001D547E">
      <w:pPr>
        <w:spacing w:line="54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具体改革举措</w:t>
      </w:r>
      <w:r>
        <w:rPr>
          <w:rFonts w:ascii="Times New Roman" w:eastAsia="仿宋GB2312" w:hAnsi="Times New Roman"/>
          <w:b/>
          <w:bCs/>
          <w:sz w:val="28"/>
          <w:szCs w:val="28"/>
        </w:rPr>
        <w:t>：</w:t>
      </w:r>
      <w:r>
        <w:rPr>
          <w:rFonts w:ascii="方正仿宋_GBK" w:eastAsia="方正仿宋_GBK" w:hAnsi="方正仿宋_GBK" w:cs="方正仿宋_GBK"/>
          <w:sz w:val="28"/>
          <w:szCs w:val="28"/>
        </w:rPr>
        <w:t>无</w:t>
      </w:r>
    </w:p>
    <w:p w:rsidR="005517C6" w:rsidRDefault="001D547E">
      <w:pPr>
        <w:spacing w:line="54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加强事中事后监管措施</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1</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开展</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双随机、一公开</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监管，对风险等级高、投诉举报多的企业实施重点监管。检查结束后及时将结果反馈被许可人并向社会公开检查结果。对存在问题的，要求及时整改并依法处理。</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2</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加强信用监管，加大监督检查力度，依法依规对失信主体开展失信惩戒。</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3</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加强</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互联网</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监管</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，推动监管数据归集应用。</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4</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按照</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谁审批、谁监管，谁主管、谁监管</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的原则，指导</w:t>
      </w:r>
      <w:r>
        <w:rPr>
          <w:rFonts w:ascii="方正仿宋_GBK" w:eastAsia="方正仿宋_GBK" w:hAnsi="方正仿宋_GBK" w:cs="方正仿宋_GBK"/>
          <w:sz w:val="28"/>
          <w:szCs w:val="28"/>
        </w:rPr>
        <w:lastRenderedPageBreak/>
        <w:t>各级林草主管部门落实相关监管责任，加强属地监管。</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5</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强化社会监督，公布举报电话，依法及时处理投诉举报。</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申请材料</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申请材料名称</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暂由各地区自行规定申请行政许可的材料</w:t>
      </w:r>
    </w:p>
    <w:p w:rsidR="005517C6" w:rsidRDefault="001D547E" w:rsidP="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规定申请材料的依据</w:t>
      </w:r>
      <w:r>
        <w:rPr>
          <w:rFonts w:ascii="Times New Roman" w:eastAsia="仿宋GB2312" w:hAnsi="Times New Roman"/>
          <w:b/>
          <w:bCs/>
          <w:sz w:val="28"/>
          <w:szCs w:val="28"/>
        </w:rPr>
        <w:t>：</w:t>
      </w:r>
      <w:r>
        <w:rPr>
          <w:rFonts w:ascii="方正仿宋_GBK" w:eastAsia="方正仿宋_GBK" w:hAnsi="方正仿宋_GBK" w:cs="方正仿宋_GBK"/>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中介服务</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有无法定中介服务事项：</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中介服务事项名称</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设定中介服务事项的依据</w:t>
      </w:r>
      <w:r>
        <w:rPr>
          <w:rFonts w:ascii="Times New Roman" w:eastAsia="仿宋GB2312" w:hAnsi="Times New Roman"/>
          <w:b/>
          <w:bCs/>
          <w:sz w:val="28"/>
          <w:szCs w:val="28"/>
        </w:rPr>
        <w:t>：</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提供中介服务的机构</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b/>
          <w:bCs/>
          <w:sz w:val="28"/>
          <w:szCs w:val="28"/>
        </w:rPr>
        <w:t>中介服务事项的收费性质</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审批程序</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办理行政许可的程序环节</w:t>
      </w:r>
      <w:r>
        <w:rPr>
          <w:rFonts w:ascii="Times New Roman" w:eastAsia="仿宋GB2312" w:hAnsi="Times New Roman"/>
          <w:b/>
          <w:bCs/>
          <w:sz w:val="28"/>
          <w:szCs w:val="28"/>
        </w:rPr>
        <w:t>：</w:t>
      </w:r>
      <w:r>
        <w:rPr>
          <w:rFonts w:ascii="方正仿宋_GBK" w:eastAsia="方正仿宋_GBK" w:hAnsi="方正仿宋_GBK" w:cs="方正仿宋_GBK"/>
          <w:sz w:val="28"/>
          <w:szCs w:val="28"/>
        </w:rPr>
        <w:t>暂由各地区自行规定办理行政许可的程序</w:t>
      </w:r>
    </w:p>
    <w:p w:rsidR="005517C6" w:rsidRDefault="001D547E" w:rsidP="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规定行政许可程序的依据</w:t>
      </w:r>
      <w:r>
        <w:rPr>
          <w:rFonts w:ascii="Times New Roman" w:eastAsia="仿宋GB2312" w:hAnsi="Times New Roman"/>
          <w:b/>
          <w:bCs/>
          <w:sz w:val="28"/>
          <w:szCs w:val="28"/>
        </w:rPr>
        <w:t>：</w:t>
      </w:r>
      <w:r>
        <w:rPr>
          <w:rFonts w:ascii="方正仿宋_GBK" w:eastAsia="方正仿宋_GBK" w:hAnsi="方正仿宋_GBK" w:cs="方正仿宋_GBK"/>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是否需要现场勘验</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是否需要组织听证</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b/>
          <w:bCs/>
          <w:sz w:val="28"/>
          <w:szCs w:val="28"/>
        </w:rPr>
        <w:t>是否需要招标、拍卖、挂牌交易</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6.</w:t>
      </w:r>
      <w:r>
        <w:rPr>
          <w:rFonts w:ascii="Times New Roman" w:eastAsia="仿宋GB2312" w:hAnsi="Times New Roman"/>
          <w:b/>
          <w:bCs/>
          <w:sz w:val="28"/>
          <w:szCs w:val="28"/>
        </w:rPr>
        <w:t>是否需要检验、检测、检疫</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7.</w:t>
      </w:r>
      <w:r>
        <w:rPr>
          <w:rFonts w:ascii="Times New Roman" w:eastAsia="仿宋GB2312" w:hAnsi="Times New Roman"/>
          <w:b/>
          <w:bCs/>
          <w:sz w:val="28"/>
          <w:szCs w:val="28"/>
        </w:rPr>
        <w:t>是否需要鉴定</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b/>
          <w:bCs/>
          <w:sz w:val="28"/>
          <w:szCs w:val="28"/>
        </w:rPr>
        <w:t>是否需要专家评审</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9.</w:t>
      </w:r>
      <w:r>
        <w:rPr>
          <w:rFonts w:ascii="Times New Roman" w:eastAsia="仿宋GB2312" w:hAnsi="Times New Roman"/>
          <w:b/>
          <w:bCs/>
          <w:sz w:val="28"/>
          <w:szCs w:val="28"/>
        </w:rPr>
        <w:t>是否需要向社会公示</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10.</w:t>
      </w:r>
      <w:r>
        <w:rPr>
          <w:rFonts w:ascii="Times New Roman" w:eastAsia="仿宋GB2312" w:hAnsi="Times New Roman"/>
          <w:b/>
          <w:bCs/>
          <w:sz w:val="28"/>
          <w:szCs w:val="28"/>
        </w:rPr>
        <w:t>是否实行告知承诺办理</w:t>
      </w:r>
      <w:r>
        <w:rPr>
          <w:rFonts w:ascii="Times New Roman" w:eastAsia="仿宋GB2312" w:hAnsi="Times New Roman" w:hint="eastAsia"/>
          <w:b/>
          <w:bCs/>
          <w:sz w:val="28"/>
          <w:szCs w:val="28"/>
        </w:rPr>
        <w:t>：</w:t>
      </w:r>
      <w:r>
        <w:rPr>
          <w:rFonts w:ascii="方正仿宋_GBK" w:eastAsia="方正仿宋_GBK" w:hAnsi="方正仿宋_GBK" w:cs="方正仿宋_GBK"/>
          <w:sz w:val="28"/>
          <w:szCs w:val="28"/>
        </w:rPr>
        <w:t>否</w:t>
      </w:r>
    </w:p>
    <w:p w:rsidR="005517C6" w:rsidRDefault="001D547E">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hint="eastAsia"/>
          <w:b/>
          <w:bCs/>
          <w:sz w:val="28"/>
          <w:szCs w:val="28"/>
        </w:rPr>
        <w:t>11.</w:t>
      </w:r>
      <w:r>
        <w:rPr>
          <w:rFonts w:ascii="Times New Roman" w:eastAsia="仿宋GB2312" w:hAnsi="Times New Roman" w:hint="eastAsia"/>
          <w:b/>
          <w:bCs/>
          <w:sz w:val="28"/>
          <w:szCs w:val="28"/>
        </w:rPr>
        <w:t>审批机关是否委托服务机构开展技术性服务：</w:t>
      </w:r>
      <w:r>
        <w:rPr>
          <w:rFonts w:ascii="方正仿宋_GBK" w:eastAsia="方正仿宋_GBK" w:hAnsi="方正仿宋_GBK" w:cs="方正仿宋_GBK" w:hint="eastAsia"/>
          <w:sz w:val="28"/>
          <w:szCs w:val="28"/>
        </w:rPr>
        <w:t>否</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lastRenderedPageBreak/>
        <w:t>受理和审批时限</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承诺受理时限：</w:t>
      </w:r>
      <w:r>
        <w:rPr>
          <w:rFonts w:ascii="方正仿宋_GBK" w:eastAsia="方正仿宋_GBK" w:hAnsi="方正仿宋_GBK" w:cs="方正仿宋_GBK"/>
          <w:sz w:val="28"/>
          <w:szCs w:val="28"/>
        </w:rPr>
        <w:t>5</w:t>
      </w:r>
      <w:r>
        <w:rPr>
          <w:rFonts w:ascii="方正仿宋_GBK" w:eastAsia="方正仿宋_GBK" w:hAnsi="方正仿宋_GBK" w:cs="方正仿宋_GBK"/>
          <w:sz w:val="28"/>
          <w:szCs w:val="28"/>
        </w:rPr>
        <w:t>个工作日</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法定审批时限：</w:t>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t>个工作日</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规定法定审批时限依据</w:t>
      </w:r>
    </w:p>
    <w:p w:rsidR="005517C6" w:rsidRDefault="001D547E">
      <w:pPr>
        <w:spacing w:line="600" w:lineRule="exact"/>
        <w:ind w:firstLineChars="200" w:firstLine="560"/>
        <w:rPr>
          <w:rFonts w:ascii="Times New Roman" w:eastAsia="仿宋GB2312" w:hAnsi="Times New Roman"/>
          <w:sz w:val="32"/>
          <w:szCs w:val="32"/>
        </w:rPr>
      </w:pPr>
      <w:r>
        <w:rPr>
          <w:rFonts w:ascii="方正仿宋_GBK" w:eastAsia="方正仿宋_GBK" w:hAnsi="方正仿宋_GBK" w:cs="方正仿宋_GBK"/>
          <w:sz w:val="28"/>
          <w:szCs w:val="28"/>
        </w:rPr>
        <w:t>《中华人民共和国行政许可法》第四十二条</w:t>
      </w:r>
      <w:r>
        <w:rPr>
          <w:rFonts w:ascii="方正仿宋_GBK" w:eastAsia="方正仿宋_GBK" w:hAnsi="方正仿宋_GBK" w:cs="方正仿宋_GBK"/>
          <w:sz w:val="28"/>
          <w:szCs w:val="28"/>
        </w:rPr>
        <w:t>：</w:t>
      </w:r>
      <w:r>
        <w:rPr>
          <w:rFonts w:ascii="方正仿宋_GBK" w:eastAsia="方正仿宋_GBK" w:hAnsi="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承诺审批时限：</w:t>
      </w:r>
      <w:r>
        <w:rPr>
          <w:rFonts w:ascii="方正仿宋_GBK" w:eastAsia="方正仿宋_GBK" w:hAnsi="方正仿宋_GBK" w:cs="方正仿宋_GBK"/>
          <w:sz w:val="28"/>
          <w:szCs w:val="28"/>
        </w:rPr>
        <w:t>20</w:t>
      </w:r>
      <w:r>
        <w:rPr>
          <w:rFonts w:ascii="方正仿宋_GBK" w:eastAsia="方正仿宋_GBK" w:hAnsi="方正仿宋_GBK" w:cs="方正仿宋_GBK"/>
          <w:sz w:val="28"/>
          <w:szCs w:val="28"/>
        </w:rPr>
        <w:t>个工作日</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收费</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办理行政许可是否收费：</w:t>
      </w:r>
      <w:r>
        <w:rPr>
          <w:rFonts w:ascii="方正仿宋_GBK" w:eastAsia="方正仿宋_GBK" w:hAnsi="方正仿宋_GBK" w:cs="方正仿宋_GBK" w:hint="eastAsia"/>
          <w:sz w:val="28"/>
          <w:szCs w:val="28"/>
        </w:rPr>
        <w:t>否</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收费项目的</w:t>
      </w:r>
      <w:r>
        <w:rPr>
          <w:rFonts w:ascii="Times New Roman" w:eastAsia="仿宋GB2312" w:hAnsi="Times New Roman" w:hint="eastAsia"/>
          <w:b/>
          <w:bCs/>
          <w:sz w:val="28"/>
          <w:szCs w:val="28"/>
        </w:rPr>
        <w:t>名称、收费项目的标准、设定收费项目的依据、规定收费标准的依据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行政许可证件</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审批结果类型：</w:t>
      </w:r>
      <w:r>
        <w:rPr>
          <w:rFonts w:ascii="方正仿宋_GBK" w:eastAsia="方正仿宋_GBK" w:hAnsi="方正仿宋_GBK" w:cs="方正仿宋_GBK"/>
          <w:sz w:val="28"/>
          <w:szCs w:val="28"/>
        </w:rPr>
        <w:t>其他</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审批结果名称：</w:t>
      </w:r>
      <w:r>
        <w:rPr>
          <w:rFonts w:ascii="方正仿宋_GBK" w:eastAsia="方正仿宋_GBK" w:hAnsi="方正仿宋_GBK" w:cs="方正仿宋_GBK" w:hint="eastAsia"/>
          <w:sz w:val="28"/>
          <w:szCs w:val="28"/>
        </w:rPr>
        <w:t>森林防火通行证</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审批结果的有效期限：</w:t>
      </w:r>
      <w:r>
        <w:rPr>
          <w:rFonts w:ascii="方正仿宋_GBK" w:eastAsia="方正仿宋_GBK" w:hAnsi="方正仿宋_GBK" w:cs="方正仿宋_GBK" w:hint="eastAsia"/>
          <w:sz w:val="28"/>
          <w:szCs w:val="28"/>
        </w:rPr>
        <w:t>以审批确定的有效期限为准</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规定审批结果有效期限的依据</w:t>
      </w:r>
    </w:p>
    <w:p w:rsidR="005517C6" w:rsidRDefault="001D547E">
      <w:pPr>
        <w:spacing w:line="600" w:lineRule="exact"/>
        <w:ind w:firstLineChars="200" w:firstLine="560"/>
        <w:rPr>
          <w:rFonts w:ascii="Times New Roman" w:eastAsia="仿宋GB2312" w:hAnsi="Times New Roman"/>
          <w:sz w:val="32"/>
          <w:szCs w:val="32"/>
        </w:rPr>
      </w:pPr>
      <w:r>
        <w:rPr>
          <w:rFonts w:ascii="方正仿宋_GBK" w:eastAsia="方正仿宋_GBK" w:hAnsi="方正仿宋_GBK" w:cs="方正仿宋_GBK" w:hint="eastAsia"/>
          <w:sz w:val="28"/>
          <w:szCs w:val="28"/>
        </w:rPr>
        <w:t>《森林防火条例》第二十九条</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森林高火险期内，进入森林高火险区的，应当经县级以上地方人民政府批准，严格按照批准的时间、</w:t>
      </w:r>
      <w:r>
        <w:rPr>
          <w:rFonts w:ascii="方正仿宋_GBK" w:eastAsia="方正仿宋_GBK" w:hAnsi="方正仿宋_GBK" w:cs="方正仿宋_GBK" w:hint="eastAsia"/>
          <w:sz w:val="28"/>
          <w:szCs w:val="28"/>
        </w:rPr>
        <w:lastRenderedPageBreak/>
        <w:t>地点、范围活动，并接受县级以上地方人民政府林业主管部门的监督管理。</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是否需要办理审批结果变更手续：</w:t>
      </w:r>
      <w:r>
        <w:rPr>
          <w:rFonts w:ascii="方正仿宋_GBK" w:eastAsia="方正仿宋_GBK" w:hAnsi="方正仿宋_GBK" w:cs="方正仿宋_GBK"/>
          <w:sz w:val="28"/>
          <w:szCs w:val="28"/>
        </w:rPr>
        <w:t>否</w:t>
      </w:r>
    </w:p>
    <w:p w:rsidR="005517C6" w:rsidRDefault="001D547E" w:rsidP="001D547E">
      <w:pPr>
        <w:spacing w:line="540" w:lineRule="exact"/>
        <w:ind w:firstLineChars="200" w:firstLine="562"/>
        <w:outlineLvl w:val="2"/>
        <w:rPr>
          <w:rFonts w:ascii="Times New Roman" w:eastAsia="仿宋GB2312" w:hAnsi="Times New Roman"/>
          <w:sz w:val="32"/>
          <w:szCs w:val="32"/>
        </w:rPr>
      </w:pPr>
      <w:r>
        <w:rPr>
          <w:rFonts w:ascii="Times New Roman" w:eastAsia="仿宋GB2312" w:hAnsi="Times New Roman" w:hint="eastAsia"/>
          <w:b/>
          <w:bCs/>
          <w:sz w:val="28"/>
          <w:szCs w:val="28"/>
        </w:rPr>
        <w:t>6.</w:t>
      </w:r>
      <w:r>
        <w:rPr>
          <w:rFonts w:ascii="Times New Roman" w:eastAsia="仿宋GB2312" w:hAnsi="Times New Roman" w:hint="eastAsia"/>
          <w:b/>
          <w:bCs/>
          <w:sz w:val="28"/>
          <w:szCs w:val="28"/>
        </w:rPr>
        <w:t>办理审批结果变更手续的要求</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是否需要办理审批结果延续手续：</w:t>
      </w:r>
      <w:r>
        <w:rPr>
          <w:rFonts w:ascii="方正仿宋_GBK" w:eastAsia="方正仿宋_GBK" w:hAnsi="方正仿宋_GBK" w:cs="方正仿宋_GBK" w:hint="eastAsia"/>
          <w:sz w:val="28"/>
          <w:szCs w:val="28"/>
        </w:rPr>
        <w:t>否</w:t>
      </w:r>
    </w:p>
    <w:p w:rsidR="005517C6" w:rsidRDefault="001D547E">
      <w:pPr>
        <w:spacing w:line="540" w:lineRule="exact"/>
        <w:ind w:firstLineChars="200" w:firstLine="562"/>
        <w:outlineLvl w:val="2"/>
        <w:rPr>
          <w:rFonts w:ascii="Times New Roman" w:eastAsia="仿宋GB2312" w:hAnsi="Times New Roman"/>
          <w:sz w:val="32"/>
          <w:szCs w:val="32"/>
        </w:rPr>
      </w:pPr>
      <w:r>
        <w:rPr>
          <w:rFonts w:ascii="Times New Roman" w:eastAsia="仿宋GB2312" w:hAnsi="Times New Roman" w:hint="eastAsia"/>
          <w:b/>
          <w:bCs/>
          <w:sz w:val="28"/>
          <w:szCs w:val="28"/>
        </w:rPr>
        <w:t>8.</w:t>
      </w:r>
      <w:r>
        <w:rPr>
          <w:rFonts w:ascii="Times New Roman" w:eastAsia="仿宋GB2312" w:hAnsi="Times New Roman" w:hint="eastAsia"/>
          <w:b/>
          <w:bCs/>
          <w:sz w:val="28"/>
          <w:szCs w:val="28"/>
        </w:rPr>
        <w:t>办理审批结果延续手续的要求</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9.</w:t>
      </w:r>
      <w:r>
        <w:rPr>
          <w:rFonts w:ascii="Times New Roman" w:eastAsia="仿宋GB2312" w:hAnsi="Times New Roman" w:hint="eastAsia"/>
          <w:b/>
          <w:bCs/>
          <w:sz w:val="28"/>
          <w:szCs w:val="28"/>
        </w:rPr>
        <w:t>审批结果的有效地域范围</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以审批确定的范围为准</w:t>
      </w:r>
    </w:p>
    <w:p w:rsidR="005517C6" w:rsidRDefault="001D547E">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hint="eastAsia"/>
          <w:b/>
          <w:bCs/>
          <w:sz w:val="28"/>
          <w:szCs w:val="28"/>
        </w:rPr>
        <w:t>10.</w:t>
      </w:r>
      <w:r>
        <w:rPr>
          <w:rFonts w:ascii="Times New Roman" w:eastAsia="仿宋GB2312" w:hAnsi="Times New Roman" w:hint="eastAsia"/>
          <w:b/>
          <w:bCs/>
          <w:sz w:val="28"/>
          <w:szCs w:val="28"/>
        </w:rPr>
        <w:t>规定审批结果有效地域范围的依据</w:t>
      </w:r>
    </w:p>
    <w:p w:rsidR="005517C6" w:rsidRDefault="001D547E">
      <w:pPr>
        <w:spacing w:line="600" w:lineRule="exact"/>
        <w:ind w:firstLineChars="200" w:firstLine="560"/>
        <w:rPr>
          <w:rFonts w:ascii="Times New Roman" w:eastAsia="仿宋GB2312" w:hAnsi="Times New Roman"/>
          <w:sz w:val="28"/>
          <w:szCs w:val="28"/>
        </w:rPr>
      </w:pPr>
      <w:r>
        <w:rPr>
          <w:rFonts w:ascii="方正仿宋_GBK" w:eastAsia="方正仿宋_GBK" w:hAnsi="方正仿宋_GBK" w:cs="方正仿宋_GBK" w:hint="eastAsia"/>
          <w:sz w:val="28"/>
          <w:szCs w:val="28"/>
        </w:rPr>
        <w:t>《森林防火条例》第二十九条</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森林高火险期内，进入森林高火险区的，应当经县级以上地方人民政府批准，严格按照批准的时间、地点、范围活动，并接受县级以上地方人民政府林业主管部门的监督管理。</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行政许可数量限制</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有无行政许可数量限制：</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公布数量限制的方式：</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公布数量限制的周期：</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在数量限制条件下实施行政许可的方式：</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jc w:val="left"/>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规定在数量限制条件下实施行政许可方式的依据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行政许可后年检</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hint="eastAsia"/>
          <w:b/>
          <w:bCs/>
          <w:sz w:val="28"/>
          <w:szCs w:val="28"/>
        </w:rPr>
        <w:t>有无年检要求：</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hint="eastAsia"/>
          <w:b/>
          <w:bCs/>
          <w:sz w:val="28"/>
          <w:szCs w:val="28"/>
        </w:rPr>
        <w:t>设定年检要求的依据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3.</w:t>
      </w:r>
      <w:r>
        <w:rPr>
          <w:rFonts w:ascii="Times New Roman" w:eastAsia="仿宋GB2312" w:hAnsi="Times New Roman" w:hint="eastAsia"/>
          <w:b/>
          <w:bCs/>
          <w:sz w:val="28"/>
          <w:szCs w:val="28"/>
        </w:rPr>
        <w:t>年检周期：</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hint="eastAsia"/>
          <w:b/>
          <w:bCs/>
          <w:sz w:val="28"/>
          <w:szCs w:val="28"/>
        </w:rPr>
        <w:t>年检是否要求报送材料：</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5.</w:t>
      </w:r>
      <w:r>
        <w:rPr>
          <w:rFonts w:ascii="Times New Roman" w:eastAsia="仿宋GB2312" w:hAnsi="Times New Roman" w:hint="eastAsia"/>
          <w:b/>
          <w:bCs/>
          <w:sz w:val="28"/>
          <w:szCs w:val="28"/>
        </w:rPr>
        <w:t>年检报送材料名称：</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lastRenderedPageBreak/>
        <w:t>6.</w:t>
      </w:r>
      <w:r>
        <w:rPr>
          <w:rFonts w:ascii="Times New Roman" w:eastAsia="仿宋GB2312" w:hAnsi="Times New Roman" w:hint="eastAsia"/>
          <w:b/>
          <w:bCs/>
          <w:sz w:val="28"/>
          <w:szCs w:val="28"/>
        </w:rPr>
        <w:t>年检是否收费：</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7.</w:t>
      </w:r>
      <w:r>
        <w:rPr>
          <w:rFonts w:ascii="Times New Roman" w:eastAsia="仿宋GB2312" w:hAnsi="Times New Roman" w:hint="eastAsia"/>
          <w:b/>
          <w:bCs/>
          <w:sz w:val="28"/>
          <w:szCs w:val="28"/>
        </w:rPr>
        <w:t>年检收费项目的名称、年检收费项目的标准、设定年检收费项目的依据、规定年检项目收费标准的依据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hint="eastAsia"/>
          <w:b/>
          <w:bCs/>
          <w:sz w:val="28"/>
          <w:szCs w:val="28"/>
        </w:rPr>
        <w:t>8.</w:t>
      </w:r>
      <w:r>
        <w:rPr>
          <w:rFonts w:ascii="Times New Roman" w:eastAsia="仿宋GB2312" w:hAnsi="Times New Roman" w:hint="eastAsia"/>
          <w:b/>
          <w:bCs/>
          <w:sz w:val="28"/>
          <w:szCs w:val="28"/>
        </w:rPr>
        <w:t>通过年检的证明或者标志：</w:t>
      </w:r>
      <w:r>
        <w:rPr>
          <w:rFonts w:ascii="方正仿宋_GBK" w:eastAsia="方正仿宋_GBK" w:hAnsi="方正仿宋_GBK" w:cs="方正仿宋_GBK" w:hint="eastAsia"/>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行政许可后年报</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1.</w:t>
      </w:r>
      <w:r>
        <w:rPr>
          <w:rFonts w:ascii="Times New Roman" w:eastAsia="仿宋GB2312" w:hAnsi="Times New Roman"/>
          <w:b/>
          <w:bCs/>
          <w:sz w:val="28"/>
          <w:szCs w:val="28"/>
        </w:rPr>
        <w:t>有无年报要求</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2.</w:t>
      </w:r>
      <w:r>
        <w:rPr>
          <w:rFonts w:ascii="Times New Roman" w:eastAsia="仿宋GB2312" w:hAnsi="Times New Roman"/>
          <w:b/>
          <w:bCs/>
          <w:sz w:val="28"/>
          <w:szCs w:val="28"/>
        </w:rPr>
        <w:t>年报报送材料名称</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5517C6" w:rsidRDefault="001D547E">
      <w:pPr>
        <w:spacing w:line="540" w:lineRule="exact"/>
        <w:ind w:firstLineChars="200" w:firstLine="562"/>
        <w:outlineLvl w:val="2"/>
        <w:rPr>
          <w:rFonts w:ascii="方正仿宋_GBK" w:eastAsia="方正仿宋_GBK" w:hAnsi="方正仿宋_GBK" w:cs="方正仿宋_GBK"/>
          <w:sz w:val="28"/>
          <w:szCs w:val="28"/>
        </w:rPr>
      </w:pPr>
      <w:r>
        <w:rPr>
          <w:rFonts w:ascii="Times New Roman" w:eastAsia="仿宋GB2312" w:hAnsi="Times New Roman" w:hint="eastAsia"/>
          <w:b/>
          <w:bCs/>
          <w:sz w:val="28"/>
          <w:szCs w:val="28"/>
        </w:rPr>
        <w:t>3.</w:t>
      </w:r>
      <w:r>
        <w:rPr>
          <w:rFonts w:ascii="Times New Roman" w:eastAsia="仿宋GB2312" w:hAnsi="Times New Roman"/>
          <w:b/>
          <w:bCs/>
          <w:sz w:val="28"/>
          <w:szCs w:val="28"/>
        </w:rPr>
        <w:t>设定年报要求的依据</w:t>
      </w:r>
      <w:r>
        <w:rPr>
          <w:rFonts w:ascii="Times New Roman" w:eastAsia="仿宋GB2312" w:hAnsi="Times New Roman"/>
          <w:b/>
          <w:bCs/>
          <w:sz w:val="28"/>
          <w:szCs w:val="28"/>
        </w:rPr>
        <w:t>：</w:t>
      </w:r>
      <w:r>
        <w:rPr>
          <w:rFonts w:ascii="方正仿宋_GBK" w:eastAsia="方正仿宋_GBK" w:hAnsi="方正仿宋_GBK" w:cs="方正仿宋_GBK" w:hint="eastAsia"/>
          <w:sz w:val="28"/>
          <w:szCs w:val="28"/>
        </w:rPr>
        <w:t>无</w:t>
      </w:r>
    </w:p>
    <w:p w:rsidR="005517C6" w:rsidRDefault="001D547E">
      <w:pPr>
        <w:spacing w:line="600" w:lineRule="exact"/>
        <w:ind w:firstLineChars="200" w:firstLine="562"/>
        <w:rPr>
          <w:rFonts w:ascii="Times New Roman" w:eastAsia="仿宋GB2312" w:hAnsi="Times New Roman"/>
          <w:sz w:val="28"/>
          <w:szCs w:val="28"/>
        </w:rPr>
      </w:pPr>
      <w:r>
        <w:rPr>
          <w:rFonts w:ascii="Times New Roman" w:eastAsia="仿宋GB2312" w:hAnsi="Times New Roman" w:hint="eastAsia"/>
          <w:b/>
          <w:bCs/>
          <w:sz w:val="28"/>
          <w:szCs w:val="28"/>
        </w:rPr>
        <w:t>4.</w:t>
      </w:r>
      <w:r>
        <w:rPr>
          <w:rFonts w:ascii="Times New Roman" w:eastAsia="仿宋GB2312" w:hAnsi="Times New Roman"/>
          <w:b/>
          <w:bCs/>
          <w:sz w:val="28"/>
          <w:szCs w:val="28"/>
        </w:rPr>
        <w:t>年报周期</w:t>
      </w:r>
      <w:r>
        <w:rPr>
          <w:rFonts w:ascii="Times New Roman" w:eastAsia="仿宋GB2312" w:hAnsi="Times New Roman" w:hint="eastAsia"/>
          <w:b/>
          <w:bCs/>
          <w:sz w:val="28"/>
          <w:szCs w:val="28"/>
        </w:rPr>
        <w:t>：</w:t>
      </w:r>
      <w:r>
        <w:rPr>
          <w:rFonts w:ascii="方正仿宋_GBK" w:eastAsia="方正仿宋_GBK" w:hAnsi="方正仿宋_GBK" w:cs="方正仿宋_GBK" w:hint="eastAsia"/>
          <w:sz w:val="28"/>
          <w:szCs w:val="28"/>
        </w:rPr>
        <w:t>无</w:t>
      </w:r>
    </w:p>
    <w:p w:rsidR="005517C6" w:rsidRDefault="001D547E">
      <w:pPr>
        <w:numPr>
          <w:ilvl w:val="0"/>
          <w:numId w:val="1"/>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监管主体</w:t>
      </w:r>
    </w:p>
    <w:p w:rsidR="005517C6" w:rsidRDefault="001D547E">
      <w:pPr>
        <w:spacing w:line="6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县级人民政府（省级林草部门、设区的市级林草部门、县级林草部门）</w:t>
      </w:r>
    </w:p>
    <w:p w:rsidR="005517C6" w:rsidRDefault="001D547E">
      <w:p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十五、备注</w:t>
      </w:r>
    </w:p>
    <w:p w:rsidR="005517C6" w:rsidRDefault="005517C6">
      <w:pPr>
        <w:spacing w:line="600" w:lineRule="exact"/>
        <w:ind w:firstLineChars="200" w:firstLine="560"/>
        <w:rPr>
          <w:rFonts w:ascii="方正仿宋_GBK" w:eastAsia="方正仿宋_GBK" w:hAnsi="方正仿宋_GBK" w:cs="方正仿宋_GBK"/>
          <w:sz w:val="28"/>
          <w:szCs w:val="28"/>
        </w:rPr>
      </w:pPr>
    </w:p>
    <w:p w:rsidR="005517C6" w:rsidRDefault="005517C6">
      <w:pPr>
        <w:spacing w:line="540" w:lineRule="exact"/>
        <w:outlineLvl w:val="1"/>
        <w:rPr>
          <w:rFonts w:ascii="Times New Roman" w:eastAsia="黑体" w:hAnsi="Times New Roman"/>
          <w:sz w:val="28"/>
          <w:szCs w:val="28"/>
        </w:rPr>
      </w:pPr>
    </w:p>
    <w:sectPr w:rsidR="005517C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GB2312">
    <w:altName w:val="仿宋"/>
    <w:charset w:val="00"/>
    <w:family w:val="roman"/>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BN">
    <w15:presenceInfo w15:providerId="WPS Office" w15:userId="482099610"/>
  </w15:person>
  <w15:person w15:author="Monkey">
    <w15:presenceInfo w15:providerId="WPS Office" w15:userId="4242331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1D547E"/>
    <w:rsid w:val="005517C6"/>
    <w:rsid w:val="5E4E8F81"/>
    <w:rsid w:val="61873169"/>
    <w:rsid w:val="6BE72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4"/>
    <w:rPr>
      <w:rFonts w:ascii="Calibri" w:hAnsi="Calibri"/>
      <w:kern w:val="2"/>
      <w:sz w:val="18"/>
      <w:szCs w:val="18"/>
    </w:rPr>
  </w:style>
  <w:style w:type="character" w:customStyle="1" w:styleId="Char0">
    <w:name w:val="页眉 Char"/>
    <w:link w:val="a5"/>
    <w:rPr>
      <w:rFonts w:ascii="Calibri" w:hAnsi="Calibri"/>
      <w:kern w:val="2"/>
      <w:sz w:val="18"/>
      <w:szCs w:val="18"/>
    </w:rPr>
  </w:style>
  <w:style w:type="paragraph" w:styleId="a6">
    <w:name w:val="Balloon Text"/>
    <w:basedOn w:val="a"/>
    <w:link w:val="Char1"/>
    <w:rsid w:val="001D547E"/>
    <w:rPr>
      <w:sz w:val="18"/>
      <w:szCs w:val="18"/>
    </w:rPr>
  </w:style>
  <w:style w:type="character" w:customStyle="1" w:styleId="Char1">
    <w:name w:val="批注框文本 Char"/>
    <w:basedOn w:val="a0"/>
    <w:link w:val="a6"/>
    <w:rsid w:val="001D547E"/>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4"/>
    <w:rPr>
      <w:rFonts w:ascii="Calibri" w:hAnsi="Calibri"/>
      <w:kern w:val="2"/>
      <w:sz w:val="18"/>
      <w:szCs w:val="18"/>
    </w:rPr>
  </w:style>
  <w:style w:type="character" w:customStyle="1" w:styleId="Char0">
    <w:name w:val="页眉 Char"/>
    <w:link w:val="a5"/>
    <w:rPr>
      <w:rFonts w:ascii="Calibri" w:hAnsi="Calibri"/>
      <w:kern w:val="2"/>
      <w:sz w:val="18"/>
      <w:szCs w:val="18"/>
    </w:rPr>
  </w:style>
  <w:style w:type="paragraph" w:styleId="a6">
    <w:name w:val="Balloon Text"/>
    <w:basedOn w:val="a"/>
    <w:link w:val="Char1"/>
    <w:rsid w:val="001D547E"/>
    <w:rPr>
      <w:sz w:val="18"/>
      <w:szCs w:val="18"/>
    </w:rPr>
  </w:style>
  <w:style w:type="character" w:customStyle="1" w:styleId="Char1">
    <w:name w:val="批注框文本 Char"/>
    <w:basedOn w:val="a0"/>
    <w:link w:val="a6"/>
    <w:rsid w:val="001D547E"/>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49152</dc:creator>
  <cp:lastModifiedBy>zc</cp:lastModifiedBy>
  <cp:revision>37</cp:revision>
  <cp:lastPrinted>2022-06-16T22:53:00Z</cp:lastPrinted>
  <dcterms:created xsi:type="dcterms:W3CDTF">2020-07-24T08:39:00Z</dcterms:created>
  <dcterms:modified xsi:type="dcterms:W3CDTF">2023-01-30T06:50:00Z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2052-11.1.0.12763</vt:lpwstr>
  </property>
</Properties>
</file>