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永仁县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年政府采购支出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及国有资产占用情况说明</w:t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spacing w:beforeLines="0" w:afterLines="0" w:line="590" w:lineRule="exact"/>
        <w:ind w:firstLine="6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/>
        </w:rPr>
        <w:t>政府采购支出情况</w:t>
      </w:r>
    </w:p>
    <w:p>
      <w:pPr>
        <w:spacing w:line="54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2020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/>
        </w:rPr>
        <w:t>年度，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永仁县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/>
        </w:rPr>
        <w:t>政府采购支出总额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4864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/>
        </w:rPr>
        <w:t>万元，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较上年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5041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万元减少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177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万元，下降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3.5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/>
        </w:rPr>
        <w:t>。其中：政府采购货物支出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1284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/>
        </w:rPr>
        <w:t>万元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较上年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2223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万元减少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939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万元，下降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42.2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/>
        </w:rPr>
        <w:t>；政府采购工程支出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1009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/>
        </w:rPr>
        <w:t>万元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,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较上年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1230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万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减少221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万元，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下降18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/>
        </w:rPr>
        <w:t>；政府采购服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/>
        </w:rPr>
        <w:t>务支出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2571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/>
        </w:rPr>
        <w:t>万元。授予中小企业合同金额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1275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/>
        </w:rPr>
        <w:t>万元，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较上年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1587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万元减少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312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万元，下降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19.7%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/>
        </w:rPr>
        <w:t>。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2020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/>
        </w:rPr>
        <w:t>年度，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永仁县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/>
        </w:rPr>
        <w:t>政府采购支出总额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下降幅度较大的主要原因一是政府采购系统新上线，各单位的业务水平参差不齐，导致部分单位政府采购手续已办理但未录入系统；二是我县加大对政府采购的监管力度，在招标时以最优价格中标，节约了项目采购成本。</w:t>
      </w:r>
    </w:p>
    <w:p>
      <w:pPr>
        <w:spacing w:beforeLines="0" w:afterLines="0" w:line="59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二、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</w:rPr>
        <w:t>国有资产占用情况</w:t>
      </w:r>
    </w:p>
    <w:p>
      <w:pPr>
        <w:spacing w:line="54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截至 2020 年 12月31日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，永仁县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资产总额（账面净值，下同） 230,191.8万元，较上年增长 -5.51%。负债总额 42,549.56 万元 ,较上年增长 -29.23%。净资产187,642.24万元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较上年增长2.26 %。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其中：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流动资产 90,077.14万元，较上年增长 -17.08%，占资产总额 39.13%；固定资产47,204.91万元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较上年增长2.77 %，占资产总额20.51% ；在建工程 24,013.32万元，较上年增长65.15 %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占资产总额 10.43%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长期投资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占资产总额 0.00%； 无形资产383.7万元，较上年增长-30.56%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占资产总额 0.17%；公共基础设施58,134.44万元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占资产总额 25.25%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政府储备物资793.81万元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占资产总额0.34 %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文物文化资产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万元，占资产总额0.00 %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保障性住房 9,890.5万元，占资产总额3.93 % 。土地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房屋及构筑物 35,657.18 万元，占固定资产的 75.54%（其中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房屋32,715.09万元，占固定资产的 69.30%）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通用设备4,527.94万元，占 9.59 %（其中，车辆 1,179.11万元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占 2.50%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单价 50万（含）以上（不含车辆）设备921.51万元，占1.95%）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专用设备 4,875.87万元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占 10.33%（单价100万（含）以上设备 1,724.19万元，占 3.65%） ； 文物和陈列品 52.89 万元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占 0.11 %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图书档案333.03万元，占 0.71%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家具、用具、装具及动植物1,758万元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占3.72 % 。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90922"/>
    <w:rsid w:val="0C3216CE"/>
    <w:rsid w:val="0CB25D42"/>
    <w:rsid w:val="1D7A4E8E"/>
    <w:rsid w:val="1F290922"/>
    <w:rsid w:val="2A7B444B"/>
    <w:rsid w:val="36503F0C"/>
    <w:rsid w:val="45556059"/>
    <w:rsid w:val="464877A4"/>
    <w:rsid w:val="4B115E94"/>
    <w:rsid w:val="4BD82E59"/>
    <w:rsid w:val="4D7378DD"/>
    <w:rsid w:val="4DD71DFE"/>
    <w:rsid w:val="4E2D2D5B"/>
    <w:rsid w:val="501D0113"/>
    <w:rsid w:val="50AF465E"/>
    <w:rsid w:val="54A02535"/>
    <w:rsid w:val="6BD037A2"/>
    <w:rsid w:val="6E222A4C"/>
    <w:rsid w:val="76FE6A66"/>
    <w:rsid w:val="7EC5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3"/>
    <w:next w:val="1"/>
    <w:unhideWhenUsed/>
    <w:qFormat/>
    <w:uiPriority w:val="0"/>
    <w:rPr>
      <w:rFonts w:hint="eastAsia"/>
      <w:sz w:val="30"/>
      <w:szCs w:val="24"/>
    </w:rPr>
  </w:style>
  <w:style w:type="paragraph" w:styleId="3">
    <w:name w:val="Body Text First Indent"/>
    <w:basedOn w:val="4"/>
    <w:unhideWhenUsed/>
    <w:qFormat/>
    <w:uiPriority w:val="0"/>
    <w:pPr>
      <w:ind w:firstLine="420" w:firstLineChars="100"/>
    </w:pPr>
    <w:rPr>
      <w:rFonts w:hint="eastAsia"/>
      <w:sz w:val="30"/>
      <w:szCs w:val="24"/>
    </w:rPr>
  </w:style>
  <w:style w:type="paragraph" w:styleId="4">
    <w:name w:val="Body Text"/>
    <w:basedOn w:val="1"/>
    <w:next w:val="5"/>
    <w:unhideWhenUsed/>
    <w:qFormat/>
    <w:uiPriority w:val="0"/>
    <w:pPr>
      <w:spacing w:before="93" w:beforeLines="30"/>
    </w:pPr>
    <w:rPr>
      <w:rFonts w:hint="eastAsia" w:ascii="仿宋_GB2312" w:eastAsia="仿宋_GB2312"/>
      <w:sz w:val="30"/>
      <w:szCs w:val="24"/>
    </w:rPr>
  </w:style>
  <w:style w:type="paragraph" w:styleId="5">
    <w:name w:val="toc 5"/>
    <w:basedOn w:val="1"/>
    <w:next w:val="1"/>
    <w:unhideWhenUsed/>
    <w:qFormat/>
    <w:uiPriority w:val="0"/>
    <w:pPr>
      <w:ind w:left="1680" w:leftChars="800"/>
    </w:pPr>
    <w:rPr>
      <w:rFonts w:hint="default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2021-10-11T03:21:00Z</dcterms:created>
  <dc:creator>Administrator</dc:creator>
  <cp:lastModifiedBy>Administrator</cp:lastModifiedBy>
  <dcterms:modified xsi:type="dcterms:W3CDTF">2021-10-13T02:50:08Z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2A386A541C4D4BD6BD87C0FC1AF65704</vt:lpwstr>
  </property>
</Properties>
</file>